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Водичка, водичка,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Умой моё личико,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Чтобы глазоньки блестели,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Чтобы щёчки краснели,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 смеялся роток,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 кусался зубок!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***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Ай, лады, лады, лады,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Не боимся мы воды!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Чистая водичка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Умоет наше личико,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Вымоет ладошки,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Намочит нас немножко,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Ай, лады, лады, лады,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Не боимся мы воды!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Чисто умываемся,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365F91" w:themeColor="accent1" w:themeShade="BF"/>
          <w:sz w:val="28"/>
          <w:szCs w:val="28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Маме улыбаемся!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***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Я умею обуваться,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Если только захочу.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Я и маленького братца -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Обуваться научу.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Вот они - сапожки.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Этот - с левой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Этот - с правой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Если дождичек пойдёт,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 xml:space="preserve">Наденем </w:t>
      </w:r>
      <w:proofErr w:type="spellStart"/>
      <w:r w:rsidRPr="00D513CA">
        <w:rPr>
          <w:rStyle w:val="c0"/>
          <w:color w:val="365F91" w:themeColor="accent1" w:themeShade="BF"/>
          <w:sz w:val="28"/>
          <w:szCs w:val="28"/>
        </w:rPr>
        <w:t>калошки</w:t>
      </w:r>
      <w:proofErr w:type="spellEnd"/>
      <w:r w:rsidRPr="00D513CA">
        <w:rPr>
          <w:rStyle w:val="c0"/>
          <w:color w:val="365F91" w:themeColor="accent1" w:themeShade="BF"/>
          <w:sz w:val="28"/>
          <w:szCs w:val="28"/>
        </w:rPr>
        <w:t>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Эта - с правой ножки,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Эта - с левой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Вот как хорошо!</w:t>
      </w:r>
    </w:p>
    <w:p w:rsid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513CA" w:rsidRDefault="00D513CA" w:rsidP="00D513CA">
      <w:pPr>
        <w:rPr>
          <w:rFonts w:ascii="Calibri" w:eastAsia="Times New Roman" w:hAnsi="Calibri" w:cs="Calibri"/>
          <w:color w:val="000000"/>
          <w:lang w:eastAsia="ru-RU"/>
        </w:rPr>
      </w:pPr>
    </w:p>
    <w:p w:rsidR="00D513CA" w:rsidRPr="00D513CA" w:rsidRDefault="00D513CA" w:rsidP="00D513CA"/>
    <w:p w:rsidR="00D513CA" w:rsidRPr="00D513CA" w:rsidRDefault="00D513CA" w:rsidP="00D513C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47875" cy="3450750"/>
            <wp:effectExtent l="19050" t="0" r="9525" b="0"/>
            <wp:docPr id="2" name="Рисунок 4" descr="https://ds04.infourok.ru/uploads/ex/10a7/0014aa16-6a350db9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0a7/0014aa16-6a350db9/img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4335" t="9337" r="6886" b="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45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A" w:rsidRPr="00D513CA" w:rsidRDefault="00D513CA" w:rsidP="00D513C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Дорогие родители, бабушки и дедушки! Желаем вам удачи и терпения в воспитании ваших малышей!</w:t>
      </w:r>
    </w:p>
    <w:p w:rsidR="00D513CA" w:rsidRPr="0025079E" w:rsidRDefault="00D513CA"/>
    <w:p w:rsidR="00D513CA" w:rsidRPr="0025079E" w:rsidRDefault="00D513CA"/>
    <w:p w:rsidR="00045843" w:rsidRPr="00091B8E" w:rsidRDefault="00045843" w:rsidP="00045843">
      <w:pPr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Составила: воспитатель</w:t>
      </w:r>
    </w:p>
    <w:p w:rsidR="00D513CA" w:rsidRPr="0025079E" w:rsidRDefault="00045843" w:rsidP="00D513CA">
      <w:pPr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Томилина В.А</w:t>
      </w:r>
    </w:p>
    <w:p w:rsidR="00D513CA" w:rsidRPr="00D513CA" w:rsidRDefault="00D513CA" w:rsidP="00D513C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25079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2021г.</w:t>
      </w:r>
    </w:p>
    <w:p w:rsidR="00D513CA" w:rsidRPr="00D513CA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lastRenderedPageBreak/>
        <w:t xml:space="preserve">Муниципальное бюджетное дошкольное </w:t>
      </w:r>
    </w:p>
    <w:p w:rsidR="003E62FE" w:rsidRPr="00091B8E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образовательное учреждение</w:t>
      </w:r>
    </w:p>
    <w:p w:rsidR="003E62FE" w:rsidRPr="00091B8E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Центр развития ребенка – детский сад № 16</w:t>
      </w:r>
    </w:p>
    <w:p w:rsidR="003E62FE" w:rsidRPr="00091B8E" w:rsidRDefault="0025079E" w:rsidP="003E62FE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г</w:t>
      </w:r>
      <w:r w:rsidR="003E62FE"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. Нытва, Пермский край</w:t>
      </w:r>
    </w:p>
    <w:p w:rsidR="003E62FE" w:rsidRPr="0025079E" w:rsidRDefault="003E62FE" w:rsidP="003E62FE">
      <w:pPr>
        <w:pStyle w:val="a3"/>
        <w:rPr>
          <w:color w:val="000000"/>
          <w:sz w:val="32"/>
          <w:szCs w:val="32"/>
        </w:rPr>
      </w:pPr>
    </w:p>
    <w:p w:rsidR="003E62FE" w:rsidRPr="00091B8E" w:rsidRDefault="0025079E" w:rsidP="003E62FE">
      <w:pPr>
        <w:pStyle w:val="a3"/>
        <w:jc w:val="center"/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Памятка для родителей</w:t>
      </w:r>
    </w:p>
    <w:p w:rsidR="00045843" w:rsidRPr="00091B8E" w:rsidRDefault="003E62FE" w:rsidP="00045843">
      <w:pPr>
        <w:pStyle w:val="a3"/>
        <w:jc w:val="center"/>
        <w:rPr>
          <w:color w:val="365F91" w:themeColor="accent1" w:themeShade="BF"/>
          <w:sz w:val="32"/>
          <w:szCs w:val="32"/>
        </w:rPr>
      </w:pPr>
      <w:r w:rsidRPr="00091B8E">
        <w:rPr>
          <w:color w:val="365F91" w:themeColor="accent1" w:themeShade="BF"/>
          <w:sz w:val="32"/>
          <w:szCs w:val="32"/>
        </w:rPr>
        <w:t xml:space="preserve">«ВОСПИТАНИЕ КУЛЬТУРНО-ГИГИЕНИЧЕСКИХ НАВЫКОВ </w:t>
      </w:r>
      <w:r w:rsidR="0025079E">
        <w:rPr>
          <w:color w:val="365F91" w:themeColor="accent1" w:themeShade="BF"/>
          <w:sz w:val="32"/>
          <w:szCs w:val="32"/>
        </w:rPr>
        <w:t xml:space="preserve">У </w:t>
      </w:r>
      <w:bookmarkStart w:id="0" w:name="_GoBack"/>
      <w:bookmarkEnd w:id="0"/>
      <w:r w:rsidRPr="00091B8E">
        <w:rPr>
          <w:color w:val="365F91" w:themeColor="accent1" w:themeShade="BF"/>
          <w:sz w:val="32"/>
          <w:szCs w:val="32"/>
        </w:rPr>
        <w:t>ДЕТЕЙ РАННЕГО ВОЗРАСТА».</w:t>
      </w:r>
    </w:p>
    <w:p w:rsidR="00045843" w:rsidRPr="00D513CA" w:rsidRDefault="003E62FE" w:rsidP="00D513CA">
      <w:pPr>
        <w:pStyle w:val="a3"/>
        <w:jc w:val="center"/>
        <w:rPr>
          <w:color w:val="00000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2936541" cy="3028950"/>
            <wp:effectExtent l="19050" t="0" r="0" b="0"/>
            <wp:docPr id="1" name="Рисунок 1" descr="https://cf2.ppt-online.org/files2/slide/v/vlZnrOKqAUaeC5LcDXh0g7bxNSimudFztowyHJ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v/vlZnrOKqAUaeC5LcDXh0g7bxNSimudFztowyHJ/slide-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19" t="24898" b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4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A" w:rsidRDefault="00D513CA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D513CA" w:rsidRDefault="00D513CA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045843" w:rsidRPr="00091B8E" w:rsidRDefault="00045843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>Именно в раннем возрасте должно быть положено начало воспитательной работы по формированию культурно-гигиенических навыков, чем позже она будет начата, тем труднее будет её осуществить.</w:t>
      </w:r>
    </w:p>
    <w:p w:rsidR="00045843" w:rsidRPr="00091B8E" w:rsidRDefault="00045843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Ранний возраст является одним из периодов наиболее благоприятных для развития, именно в этом возрасте закладывается фундамент всех полезных и необходимых навыков в жизни человека. Формирование культурно-гигиенических навыков осуществляется под руководством взрослых, в это время дети особенно склонны к подражанию, поэтому в формировании навыков большую роль играет личный пример взрослых.</w:t>
      </w:r>
    </w:p>
    <w:p w:rsidR="00045843" w:rsidRPr="00091B8E" w:rsidRDefault="00045843" w:rsidP="00045843">
      <w:pPr>
        <w:pStyle w:val="a3"/>
        <w:spacing w:line="276" w:lineRule="auto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Предлагаем вашему вниманию задачи воспитания КГН в раннем возрасте:</w:t>
      </w:r>
    </w:p>
    <w:p w:rsidR="00045843" w:rsidRPr="00091B8E" w:rsidRDefault="00045843" w:rsidP="00D513CA">
      <w:pPr>
        <w:rPr>
          <w:color w:val="365F91" w:themeColor="accent1" w:themeShade="BF"/>
          <w:sz w:val="28"/>
          <w:szCs w:val="28"/>
          <w:lang w:val="en-US"/>
        </w:rPr>
      </w:pPr>
      <w:r w:rsidRPr="00091B8E">
        <w:rPr>
          <w:noProof/>
          <w:color w:val="365F91" w:themeColor="accent1" w:themeShade="BF"/>
          <w:lang w:eastAsia="ru-RU"/>
        </w:rPr>
        <w:drawing>
          <wp:inline distT="0" distB="0" distL="0" distR="0">
            <wp:extent cx="1866900" cy="1118816"/>
            <wp:effectExtent l="19050" t="0" r="0" b="0"/>
            <wp:docPr id="7" name="Рисунок 7" descr="https://ds04.infourok.ru/uploads/ex/0a5c/0013a5e3-c676460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a5c/0013a5e3-c6764605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1" t="22026" r="3311" b="3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E3" w:rsidRPr="0025079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 xml:space="preserve">1. 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2.Учить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3.Во время еды учить держать ложку в правой руке.</w:t>
      </w:r>
    </w:p>
    <w:p w:rsidR="00EF62E3" w:rsidRPr="0025079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4.Обучать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</w:t>
      </w:r>
      <w:r w:rsidRPr="00091B8E">
        <w:rPr>
          <w:color w:val="365F91" w:themeColor="accent1" w:themeShade="BF"/>
          <w:sz w:val="27"/>
          <w:szCs w:val="27"/>
        </w:rPr>
        <w:t xml:space="preserve"> </w:t>
      </w:r>
      <w:r w:rsidRPr="00091B8E">
        <w:rPr>
          <w:color w:val="365F91" w:themeColor="accent1" w:themeShade="BF"/>
          <w:sz w:val="28"/>
          <w:szCs w:val="28"/>
        </w:rPr>
        <w:t>правильно надевать одежду и обувь.</w:t>
      </w:r>
    </w:p>
    <w:p w:rsidR="00EF62E3" w:rsidRPr="0025079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</w:p>
    <w:p w:rsidR="00091B8E" w:rsidRPr="0025079E" w:rsidRDefault="00091B8E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</w:p>
    <w:p w:rsidR="00EF62E3" w:rsidRPr="00091B8E" w:rsidRDefault="00091B8E" w:rsidP="00091B8E">
      <w:pPr>
        <w:jc w:val="right"/>
        <w:rPr>
          <w:noProof/>
          <w:color w:val="365F91" w:themeColor="accent1" w:themeShade="BF"/>
          <w:lang w:val="en-US" w:eastAsia="ru-RU"/>
        </w:rPr>
      </w:pPr>
      <w:r w:rsidRPr="00091B8E">
        <w:rPr>
          <w:noProof/>
          <w:color w:val="365F91" w:themeColor="accent1" w:themeShade="BF"/>
          <w:lang w:eastAsia="ru-RU"/>
        </w:rPr>
        <w:drawing>
          <wp:inline distT="0" distB="0" distL="0" distR="0">
            <wp:extent cx="3108202" cy="1181100"/>
            <wp:effectExtent l="19050" t="0" r="0" b="0"/>
            <wp:docPr id="13" name="Рисунок 13" descr="https://ds05.infourok.ru/uploads/ex/0610/00039c07-49d19fa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610/00039c07-49d19fac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05" t="39412" r="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02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8E" w:rsidRPr="00091B8E" w:rsidRDefault="00091B8E" w:rsidP="00EF62E3">
      <w:pPr>
        <w:rPr>
          <w:color w:val="365F91" w:themeColor="accent1" w:themeShade="BF"/>
          <w:sz w:val="28"/>
          <w:szCs w:val="28"/>
          <w:lang w:val="en-US"/>
        </w:rPr>
      </w:pP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>Советы:</w:t>
      </w: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1.Постепенно и под чутким руководством приучайте ребенка самостоятельно умываться, одеваться, кушать.</w:t>
      </w: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 xml:space="preserve">2.Одеваясь, кушая, умываясь, играйте в </w:t>
      </w:r>
      <w:proofErr w:type="spellStart"/>
      <w:r w:rsidRPr="00091B8E">
        <w:rPr>
          <w:color w:val="365F91" w:themeColor="accent1" w:themeShade="BF"/>
          <w:sz w:val="28"/>
          <w:szCs w:val="28"/>
        </w:rPr>
        <w:t>потешки</w:t>
      </w:r>
      <w:proofErr w:type="spellEnd"/>
      <w:r w:rsidRPr="00091B8E">
        <w:rPr>
          <w:color w:val="365F91" w:themeColor="accent1" w:themeShade="BF"/>
          <w:sz w:val="28"/>
          <w:szCs w:val="28"/>
        </w:rPr>
        <w:t>, рассматривайте предметы обихода, одежду. Называйте предметы.</w:t>
      </w:r>
    </w:p>
    <w:p w:rsidR="00EF62E3" w:rsidRPr="0025079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3.Приучайте к порядку. Малыш, подражая, будет учиться ухаживать за вещами (не кидать – складывать…).</w:t>
      </w:r>
    </w:p>
    <w:p w:rsidR="00D513CA" w:rsidRPr="0025079E" w:rsidRDefault="00D513CA" w:rsidP="00EF62E3">
      <w:pPr>
        <w:pStyle w:val="a3"/>
        <w:rPr>
          <w:color w:val="365F91" w:themeColor="accent1" w:themeShade="BF"/>
          <w:sz w:val="28"/>
          <w:szCs w:val="28"/>
        </w:rPr>
      </w:pPr>
    </w:p>
    <w:p w:rsidR="00EF62E3" w:rsidRPr="00091B8E" w:rsidRDefault="00D513CA" w:rsidP="00EF62E3">
      <w:pPr>
        <w:rPr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3250" cy="2357438"/>
            <wp:effectExtent l="19050" t="0" r="0" b="0"/>
            <wp:docPr id="19" name="Рисунок 19" descr="https://ds04.infourok.ru/uploads/ex/0b23/00053b42-0e27356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b23/00053b42-0e273566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13" cy="236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2E3" w:rsidRPr="00091B8E" w:rsidSect="00045843">
      <w:pgSz w:w="16838" w:h="11906" w:orient="landscape"/>
      <w:pgMar w:top="567" w:right="962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2FE"/>
    <w:rsid w:val="00045843"/>
    <w:rsid w:val="00091B8E"/>
    <w:rsid w:val="0025079E"/>
    <w:rsid w:val="003E62FE"/>
    <w:rsid w:val="00566B36"/>
    <w:rsid w:val="00B56C27"/>
    <w:rsid w:val="00D513CA"/>
    <w:rsid w:val="00E51925"/>
    <w:rsid w:val="00E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2F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5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1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3</cp:revision>
  <dcterms:created xsi:type="dcterms:W3CDTF">2021-03-09T07:48:00Z</dcterms:created>
  <dcterms:modified xsi:type="dcterms:W3CDTF">2021-03-17T17:05:00Z</dcterms:modified>
</cp:coreProperties>
</file>